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AA" w:rsidRDefault="00F343AA">
      <w:pPr>
        <w:rPr>
          <w:rFonts w:ascii="Verdana" w:hAnsi="Verdana" w:cs="Verdana"/>
          <w:sz w:val="20"/>
          <w:szCs w:val="20"/>
          <w:lang w:val="en-GB"/>
        </w:rPr>
      </w:pPr>
    </w:p>
    <w:p w:rsidR="00F343AA" w:rsidRDefault="00F343AA">
      <w:pPr>
        <w:outlineLvl w:val="0"/>
        <w:rPr>
          <w:rFonts w:ascii="Verdana" w:hAnsi="Verdana" w:cs="Verdana"/>
          <w:b/>
          <w:bCs/>
          <w:sz w:val="20"/>
          <w:szCs w:val="20"/>
          <w:lang w:val="en-GB"/>
        </w:rPr>
      </w:pPr>
      <w:r>
        <w:rPr>
          <w:rFonts w:ascii="Verdana" w:hAnsi="Verdana" w:cs="Verdana"/>
          <w:b/>
          <w:bCs/>
          <w:sz w:val="20"/>
          <w:szCs w:val="20"/>
          <w:lang w:val="en-GB"/>
        </w:rPr>
        <w:t>Table 1</w:t>
      </w:r>
    </w:p>
    <w:p w:rsidR="00F343AA" w:rsidRDefault="00F343AA">
      <w:p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Volume of trading (including block trades):</w:t>
      </w:r>
    </w:p>
    <w:p w:rsidR="00F343AA" w:rsidRDefault="00F343AA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in April 2011</w:t>
      </w:r>
    </w:p>
    <w:p w:rsidR="00F343AA" w:rsidRDefault="00F343AA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in the last 12 months (May 2010 – April 2011)</w:t>
      </w:r>
    </w:p>
    <w:p w:rsidR="00F343AA" w:rsidRDefault="00F343AA">
      <w:pPr>
        <w:pStyle w:val="ListParagraph"/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Number of open interest (NOI) at the end of April 2011.</w:t>
      </w:r>
    </w:p>
    <w:p w:rsidR="00F343AA" w:rsidRDefault="00F343AA">
      <w:pPr>
        <w:jc w:val="both"/>
        <w:rPr>
          <w:rFonts w:ascii="Verdana" w:hAnsi="Verdana" w:cs="Verdana"/>
          <w:sz w:val="20"/>
          <w:szCs w:val="20"/>
          <w:lang w:val="en-GB"/>
        </w:rPr>
      </w:pPr>
    </w:p>
    <w:tbl>
      <w:tblPr>
        <w:tblW w:w="15037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662"/>
        <w:gridCol w:w="1740"/>
        <w:gridCol w:w="858"/>
        <w:gridCol w:w="1038"/>
        <w:gridCol w:w="1079"/>
        <w:gridCol w:w="1101"/>
        <w:gridCol w:w="1119"/>
        <w:gridCol w:w="1064"/>
        <w:gridCol w:w="1166"/>
        <w:gridCol w:w="1119"/>
        <w:gridCol w:w="998"/>
        <w:gridCol w:w="1062"/>
        <w:gridCol w:w="933"/>
        <w:gridCol w:w="1098"/>
      </w:tblGrid>
      <w:tr w:rsidR="00F343AA">
        <w:trPr>
          <w:cantSplit/>
          <w:trHeight w:val="303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No.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INSTRUMENT</w:t>
            </w:r>
          </w:p>
        </w:tc>
        <w:tc>
          <w:tcPr>
            <w:tcW w:w="9851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8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NOI</w:t>
            </w:r>
          </w:p>
        </w:tc>
      </w:tr>
      <w:tr w:rsidR="00F343AA">
        <w:trPr>
          <w:cantSplit/>
          <w:trHeight w:val="303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851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VOLUME OF TRADING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(#)</w:t>
            </w:r>
          </w:p>
        </w:tc>
      </w:tr>
      <w:tr w:rsidR="00F343AA">
        <w:trPr>
          <w:cantSplit/>
          <w:trHeight w:val="319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85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(#)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  <w:tr w:rsidR="00F343AA">
        <w:trPr>
          <w:cantSplit/>
          <w:trHeight w:val="463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89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APRIL</w:t>
            </w:r>
          </w:p>
        </w:tc>
        <w:tc>
          <w:tcPr>
            <w:tcW w:w="3426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JANUARY-APRIL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LAST 12 MONTHS</w:t>
            </w:r>
          </w:p>
        </w:tc>
        <w:tc>
          <w:tcPr>
            <w:tcW w:w="1217" w:type="dxa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CHANGE</w:t>
            </w:r>
          </w:p>
        </w:tc>
        <w:tc>
          <w:tcPr>
            <w:tcW w:w="3089" w:type="dxa"/>
            <w:gridSpan w:val="3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at the end of APRIL</w:t>
            </w:r>
          </w:p>
        </w:tc>
      </w:tr>
      <w:tr w:rsidR="00F343AA">
        <w:trPr>
          <w:cantSplit/>
          <w:trHeight w:val="303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2011</w:t>
            </w:r>
          </w:p>
        </w:tc>
        <w:tc>
          <w:tcPr>
            <w:tcW w:w="1105" w:type="dxa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CHANGE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2011</w:t>
            </w:r>
          </w:p>
        </w:tc>
        <w:tc>
          <w:tcPr>
            <w:tcW w:w="1217" w:type="dxa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CHANGE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(MAY'10 - APR'11)</w:t>
            </w:r>
          </w:p>
        </w:tc>
        <w:tc>
          <w:tcPr>
            <w:tcW w:w="1217" w:type="dxa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(%)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2011</w:t>
            </w:r>
          </w:p>
        </w:tc>
        <w:tc>
          <w:tcPr>
            <w:tcW w:w="992" w:type="dxa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CHANGE</w:t>
            </w:r>
          </w:p>
        </w:tc>
      </w:tr>
      <w:tr w:rsidR="00F343AA">
        <w:trPr>
          <w:cantSplit/>
          <w:trHeight w:val="319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(%)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7" w:type="dxa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(%)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7" w:type="dxa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(%)</w:t>
            </w:r>
          </w:p>
        </w:tc>
      </w:tr>
      <w:tr w:rsidR="00F343AA">
        <w:trPr>
          <w:trHeight w:val="463"/>
        </w:trPr>
        <w:tc>
          <w:tcPr>
            <w:tcW w:w="69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WIG20 CONTRACTS</w:t>
            </w: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790 597</w:t>
            </w:r>
          </w:p>
        </w:tc>
        <w:tc>
          <w:tcPr>
            <w:tcW w:w="11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1 058 120</w:t>
            </w:r>
          </w:p>
        </w:tc>
        <w:tc>
          <w:tcPr>
            <w:tcW w:w="10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-25.28%</w:t>
            </w: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4 289 262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4 813 855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-10.90%</w:t>
            </w: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12 957 040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13 481 633</w:t>
            </w:r>
          </w:p>
        </w:tc>
        <w:tc>
          <w:tcPr>
            <w:tcW w:w="92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-3.89%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122 976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118 017</w:t>
            </w:r>
          </w:p>
        </w:tc>
        <w:tc>
          <w:tcPr>
            <w:tcW w:w="11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4.20%</w:t>
            </w:r>
          </w:p>
        </w:tc>
      </w:tr>
      <w:tr w:rsidR="00F343AA">
        <w:trPr>
          <w:trHeight w:val="463"/>
        </w:trPr>
        <w:tc>
          <w:tcPr>
            <w:tcW w:w="69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mWIG40 CONTRACTS</w:t>
            </w: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2 027</w:t>
            </w:r>
          </w:p>
        </w:tc>
        <w:tc>
          <w:tcPr>
            <w:tcW w:w="11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2 910</w:t>
            </w:r>
          </w:p>
        </w:tc>
        <w:tc>
          <w:tcPr>
            <w:tcW w:w="10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-30.34%</w:t>
            </w: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10 332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13 546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-23.73%</w:t>
            </w: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29 784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32 998</w:t>
            </w:r>
          </w:p>
        </w:tc>
        <w:tc>
          <w:tcPr>
            <w:tcW w:w="92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-7.74%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856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1 084</w:t>
            </w:r>
          </w:p>
        </w:tc>
        <w:tc>
          <w:tcPr>
            <w:tcW w:w="11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-21.03%</w:t>
            </w:r>
          </w:p>
        </w:tc>
      </w:tr>
      <w:tr w:rsidR="00F343AA">
        <w:trPr>
          <w:trHeight w:val="463"/>
        </w:trPr>
        <w:tc>
          <w:tcPr>
            <w:tcW w:w="69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SHARE CONTRACTS</w:t>
            </w: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47 175</w:t>
            </w:r>
          </w:p>
        </w:tc>
        <w:tc>
          <w:tcPr>
            <w:tcW w:w="11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20 681</w:t>
            </w:r>
          </w:p>
        </w:tc>
        <w:tc>
          <w:tcPr>
            <w:tcW w:w="10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128.11%</w:t>
            </w: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221 937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109 439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102.80%</w:t>
            </w: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487 994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375 496</w:t>
            </w:r>
          </w:p>
        </w:tc>
        <w:tc>
          <w:tcPr>
            <w:tcW w:w="92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29.96%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9 934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7 834</w:t>
            </w:r>
          </w:p>
        </w:tc>
        <w:tc>
          <w:tcPr>
            <w:tcW w:w="11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26.81%</w:t>
            </w:r>
          </w:p>
        </w:tc>
      </w:tr>
      <w:tr w:rsidR="00F343AA">
        <w:trPr>
          <w:trHeight w:val="463"/>
        </w:trPr>
        <w:tc>
          <w:tcPr>
            <w:tcW w:w="69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CURRENCY CONTRACTS</w:t>
            </w: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8 130</w:t>
            </w:r>
          </w:p>
        </w:tc>
        <w:tc>
          <w:tcPr>
            <w:tcW w:w="11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5 867</w:t>
            </w:r>
          </w:p>
        </w:tc>
        <w:tc>
          <w:tcPr>
            <w:tcW w:w="10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38.57%</w:t>
            </w: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37 537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34 422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9.05%</w:t>
            </w: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122 190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119 075</w:t>
            </w:r>
          </w:p>
        </w:tc>
        <w:tc>
          <w:tcPr>
            <w:tcW w:w="92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2.62%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3 364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1 676</w:t>
            </w:r>
          </w:p>
        </w:tc>
        <w:tc>
          <w:tcPr>
            <w:tcW w:w="11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100.72%</w:t>
            </w:r>
          </w:p>
        </w:tc>
      </w:tr>
      <w:tr w:rsidR="00F343AA">
        <w:trPr>
          <w:trHeight w:val="303"/>
        </w:trPr>
        <w:tc>
          <w:tcPr>
            <w:tcW w:w="69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WIG20 OPTIONS</w:t>
            </w:r>
          </w:p>
        </w:tc>
        <w:tc>
          <w:tcPr>
            <w:tcW w:w="9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62 324</w:t>
            </w:r>
          </w:p>
        </w:tc>
        <w:tc>
          <w:tcPr>
            <w:tcW w:w="11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48 564</w:t>
            </w:r>
          </w:p>
        </w:tc>
        <w:tc>
          <w:tcPr>
            <w:tcW w:w="10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28.33%</w:t>
            </w: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334 829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225 294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48.62%</w:t>
            </w: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784 647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675 112</w:t>
            </w:r>
          </w:p>
        </w:tc>
        <w:tc>
          <w:tcPr>
            <w:tcW w:w="92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16.22%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107 403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60 892</w:t>
            </w:r>
          </w:p>
        </w:tc>
        <w:tc>
          <w:tcPr>
            <w:tcW w:w="11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76.38%</w:t>
            </w:r>
          </w:p>
        </w:tc>
      </w:tr>
      <w:tr w:rsidR="00F343AA">
        <w:trPr>
          <w:trHeight w:val="70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WIG20 PARTICIPATION UNITS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4 304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3 116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38.13%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10 117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14 429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-29.88%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31 928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36 240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-11.90%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14 035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13 206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6.28%</w:t>
            </w:r>
          </w:p>
        </w:tc>
      </w:tr>
      <w:tr w:rsidR="00F343AA">
        <w:trPr>
          <w:trHeight w:val="31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FC0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/>
              </w:rPr>
              <w:t>914 557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/>
              </w:rPr>
              <w:t>1 139 258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/>
              </w:rPr>
              <w:t>-19.72%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FC0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/>
              </w:rPr>
              <w:t>4 904 014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5 210 985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/>
              </w:rPr>
              <w:t>-5.89%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FC0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/>
              </w:rPr>
              <w:t>14 413 583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/>
              </w:rPr>
              <w:t>14 720 554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/>
              </w:rPr>
              <w:t>-2.09%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FC0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/>
              </w:rPr>
              <w:t>258 568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/>
              </w:rPr>
              <w:t>202 709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343AA" w:rsidRDefault="00F343A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/>
              </w:rPr>
              <w:t>27.56%</w:t>
            </w:r>
          </w:p>
        </w:tc>
      </w:tr>
    </w:tbl>
    <w:p w:rsidR="00F343AA" w:rsidRDefault="00F343AA">
      <w:pPr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343AA" w:rsidRDefault="00F343AA">
      <w:pPr>
        <w:jc w:val="both"/>
        <w:outlineLvl w:val="0"/>
        <w:rPr>
          <w:rFonts w:ascii="Verdana" w:hAnsi="Verdana" w:cs="Verdana"/>
          <w:i/>
          <w:iCs/>
          <w:sz w:val="20"/>
          <w:szCs w:val="20"/>
          <w:lang w:val="en-GB"/>
        </w:rPr>
      </w:pPr>
      <w:r>
        <w:rPr>
          <w:rFonts w:ascii="Verdana" w:hAnsi="Verdana" w:cs="Verdana"/>
          <w:i/>
          <w:iCs/>
          <w:sz w:val="20"/>
          <w:szCs w:val="20"/>
          <w:lang w:val="en-GB"/>
        </w:rPr>
        <w:t>Source: WSE</w:t>
      </w:r>
    </w:p>
    <w:p w:rsidR="00F343AA" w:rsidRDefault="00F343AA">
      <w:pPr>
        <w:rPr>
          <w:rFonts w:ascii="Verdana" w:hAnsi="Verdana" w:cs="Verdana"/>
          <w:b/>
          <w:bCs/>
          <w:sz w:val="20"/>
          <w:szCs w:val="20"/>
          <w:lang w:val="en-GB"/>
        </w:rPr>
        <w:sectPr w:rsidR="00F343AA">
          <w:headerReference w:type="default" r:id="rId7"/>
          <w:footerReference w:type="default" r:id="rId8"/>
          <w:pgSz w:w="16838" w:h="11906" w:orient="landscape" w:code="9"/>
          <w:pgMar w:top="1847" w:right="720" w:bottom="1418" w:left="851" w:header="709" w:footer="709" w:gutter="0"/>
          <w:cols w:space="708"/>
          <w:docGrid w:linePitch="360"/>
        </w:sectPr>
      </w:pPr>
    </w:p>
    <w:p w:rsidR="00F343AA" w:rsidRDefault="00F343AA">
      <w:pPr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343AA" w:rsidRDefault="00F343AA">
      <w:pPr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343AA" w:rsidRDefault="00F343AA">
      <w:pPr>
        <w:outlineLvl w:val="0"/>
        <w:rPr>
          <w:rFonts w:ascii="Verdana" w:hAnsi="Verdana" w:cs="Verdana"/>
          <w:b/>
          <w:bCs/>
          <w:sz w:val="20"/>
          <w:szCs w:val="20"/>
          <w:lang w:val="en-GB"/>
        </w:rPr>
      </w:pPr>
      <w:r>
        <w:rPr>
          <w:rFonts w:ascii="Verdana" w:hAnsi="Verdana" w:cs="Verdana"/>
          <w:b/>
          <w:bCs/>
          <w:sz w:val="20"/>
          <w:szCs w:val="20"/>
          <w:lang w:val="en-GB"/>
        </w:rPr>
        <w:t>Figure 1</w:t>
      </w:r>
    </w:p>
    <w:p w:rsidR="00F343AA" w:rsidRDefault="00F343AA">
      <w:p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Annual volume of trading (including block trades) in all derivative instruments listed on the WSE in 1998 – April 2011 (million instruments).</w:t>
      </w:r>
    </w:p>
    <w:p w:rsidR="00F343AA" w:rsidRDefault="00F343AA">
      <w:pPr>
        <w:jc w:val="both"/>
        <w:rPr>
          <w:rFonts w:ascii="Verdana" w:hAnsi="Verdana" w:cs="Verdana"/>
          <w:sz w:val="20"/>
          <w:szCs w:val="20"/>
          <w:lang w:val="en-GB"/>
        </w:rPr>
      </w:pPr>
    </w:p>
    <w:p w:rsidR="00F343AA" w:rsidRDefault="00F343AA">
      <w:pPr>
        <w:jc w:val="both"/>
        <w:rPr>
          <w:rFonts w:ascii="Verdana" w:hAnsi="Verdana" w:cs="Verdana"/>
          <w:i/>
          <w:iCs/>
          <w:sz w:val="20"/>
          <w:szCs w:val="20"/>
          <w:lang w:val="en-GB"/>
        </w:rPr>
      </w:pPr>
      <w:r>
        <w:rPr>
          <w:rFonts w:ascii="Verdana" w:hAnsi="Verdana" w:cs="Verdana"/>
          <w:i/>
          <w:iCs/>
          <w:noProof/>
          <w:sz w:val="20"/>
          <w:szCs w:val="20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ykres 1" o:spid="_x0000_i1025" type="#_x0000_t75" style="width:455.25pt;height:221.25pt;visibility:visible">
            <v:imagedata r:id="rId9" o:title=""/>
            <o:lock v:ext="edit" aspectratio="f"/>
          </v:shape>
        </w:pict>
      </w:r>
    </w:p>
    <w:p w:rsidR="00F343AA" w:rsidRDefault="00F343AA">
      <w:pPr>
        <w:jc w:val="both"/>
        <w:rPr>
          <w:rFonts w:ascii="Verdana" w:hAnsi="Verdana" w:cs="Verdana"/>
          <w:i/>
          <w:iCs/>
          <w:noProof/>
          <w:sz w:val="20"/>
          <w:szCs w:val="20"/>
          <w:lang w:val="en-GB"/>
        </w:rPr>
      </w:pPr>
    </w:p>
    <w:p w:rsidR="00F343AA" w:rsidRDefault="00F343AA">
      <w:pPr>
        <w:jc w:val="both"/>
        <w:outlineLvl w:val="0"/>
        <w:rPr>
          <w:rFonts w:ascii="Verdana" w:hAnsi="Verdana" w:cs="Verdana"/>
          <w:i/>
          <w:iCs/>
          <w:sz w:val="20"/>
          <w:szCs w:val="20"/>
          <w:lang w:val="en-GB"/>
        </w:rPr>
      </w:pPr>
      <w:r>
        <w:rPr>
          <w:rFonts w:ascii="Verdana" w:hAnsi="Verdana" w:cs="Verdana"/>
          <w:i/>
          <w:iCs/>
          <w:sz w:val="20"/>
          <w:szCs w:val="20"/>
          <w:lang w:val="en-GB"/>
        </w:rPr>
        <w:t>Source: WSE</w:t>
      </w:r>
    </w:p>
    <w:p w:rsidR="00F343AA" w:rsidRDefault="00F343AA">
      <w:pPr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343AA" w:rsidRDefault="00F343AA">
      <w:pPr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343AA" w:rsidRDefault="00F343AA">
      <w:pPr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343AA" w:rsidRDefault="00F343AA">
      <w:pPr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343AA" w:rsidRDefault="00F343AA">
      <w:pPr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343AA" w:rsidRDefault="00F343AA">
      <w:pPr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343AA" w:rsidRDefault="00F343AA">
      <w:pPr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343AA" w:rsidRDefault="00F343AA">
      <w:pPr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343AA" w:rsidRDefault="00F343AA">
      <w:pPr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343AA" w:rsidRDefault="00F343AA">
      <w:pPr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343AA" w:rsidRDefault="00F343AA">
      <w:pPr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343AA" w:rsidRDefault="00F343AA">
      <w:pPr>
        <w:outlineLvl w:val="0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343AA" w:rsidRDefault="00F343AA">
      <w:pPr>
        <w:outlineLvl w:val="0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343AA" w:rsidRDefault="00F343AA">
      <w:pPr>
        <w:outlineLvl w:val="0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343AA" w:rsidRDefault="00F343AA">
      <w:pPr>
        <w:outlineLvl w:val="0"/>
        <w:rPr>
          <w:rFonts w:ascii="Verdana" w:hAnsi="Verdana" w:cs="Verdana"/>
          <w:b/>
          <w:bCs/>
          <w:sz w:val="20"/>
          <w:szCs w:val="20"/>
          <w:lang w:val="en-GB"/>
        </w:rPr>
      </w:pPr>
      <w:r>
        <w:rPr>
          <w:rFonts w:ascii="Verdana" w:hAnsi="Verdana" w:cs="Verdana"/>
          <w:b/>
          <w:bCs/>
          <w:sz w:val="20"/>
          <w:szCs w:val="20"/>
          <w:lang w:val="en-GB"/>
        </w:rPr>
        <w:t>Figure 2</w:t>
      </w:r>
    </w:p>
    <w:p w:rsidR="00F343AA" w:rsidRDefault="00F343AA">
      <w:p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Total number of open interest in all derivative instruments at year-end and at the end of April 2011 (thousand instruments).</w:t>
      </w:r>
    </w:p>
    <w:p w:rsidR="00F343AA" w:rsidRDefault="00F343AA">
      <w:pPr>
        <w:jc w:val="both"/>
        <w:rPr>
          <w:rFonts w:ascii="Verdana" w:hAnsi="Verdana" w:cs="Verdana"/>
          <w:sz w:val="20"/>
          <w:szCs w:val="20"/>
          <w:lang w:val="en-GB"/>
        </w:rPr>
      </w:pPr>
    </w:p>
    <w:p w:rsidR="00F343AA" w:rsidRDefault="00F343AA">
      <w:p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noProof/>
          <w:sz w:val="20"/>
          <w:szCs w:val="20"/>
          <w:lang w:val="en-GB" w:eastAsia="en-GB"/>
        </w:rPr>
        <w:pict>
          <v:shape id="Wykres 3" o:spid="_x0000_i1026" type="#_x0000_t75" style="width:419.25pt;height:315.75pt;visibility:visible">
            <v:imagedata r:id="rId10" o:title=""/>
            <o:lock v:ext="edit" aspectratio="f"/>
          </v:shape>
        </w:pict>
      </w:r>
    </w:p>
    <w:p w:rsidR="00F343AA" w:rsidRDefault="00F343AA">
      <w:pPr>
        <w:jc w:val="both"/>
        <w:outlineLvl w:val="0"/>
        <w:rPr>
          <w:rFonts w:ascii="Verdana" w:hAnsi="Verdana" w:cs="Verdana"/>
          <w:i/>
          <w:iCs/>
          <w:sz w:val="20"/>
          <w:szCs w:val="20"/>
          <w:lang w:val="en-GB"/>
        </w:rPr>
      </w:pPr>
      <w:r>
        <w:rPr>
          <w:rFonts w:ascii="Verdana" w:hAnsi="Verdana" w:cs="Verdana"/>
          <w:i/>
          <w:iCs/>
          <w:sz w:val="20"/>
          <w:szCs w:val="20"/>
          <w:lang w:val="en-GB"/>
        </w:rPr>
        <w:t>Source: WSE</w:t>
      </w:r>
    </w:p>
    <w:p w:rsidR="00F343AA" w:rsidRDefault="00F343AA">
      <w:pPr>
        <w:jc w:val="both"/>
        <w:rPr>
          <w:rFonts w:ascii="Verdana" w:hAnsi="Verdana" w:cs="Verdana"/>
          <w:sz w:val="20"/>
          <w:szCs w:val="20"/>
          <w:lang w:val="en-GB"/>
        </w:rPr>
      </w:pPr>
    </w:p>
    <w:p w:rsidR="00F343AA" w:rsidRDefault="00F343AA">
      <w:pPr>
        <w:tabs>
          <w:tab w:val="left" w:pos="1965"/>
        </w:tabs>
        <w:rPr>
          <w:rFonts w:ascii="Verdana" w:hAnsi="Verdana" w:cs="Verdana"/>
          <w:sz w:val="20"/>
          <w:szCs w:val="20"/>
          <w:lang w:val="en-GB"/>
        </w:rPr>
      </w:pPr>
    </w:p>
    <w:sectPr w:rsidR="00F343AA" w:rsidSect="00F343AA">
      <w:footerReference w:type="default" r:id="rId11"/>
      <w:headerReference w:type="first" r:id="rId12"/>
      <w:footerReference w:type="first" r:id="rId13"/>
      <w:pgSz w:w="11906" w:h="16838"/>
      <w:pgMar w:top="1135" w:right="1700" w:bottom="1843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3AA" w:rsidRDefault="00F343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343AA" w:rsidRDefault="00F343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AA" w:rsidRDefault="00F343AA">
    <w:pPr>
      <w:pStyle w:val="BodyText2"/>
      <w:jc w:val="left"/>
      <w:rPr>
        <w:rFonts w:ascii="Verdana" w:hAnsi="Verdana" w:cs="Verdana"/>
        <w:b/>
        <w:bCs/>
        <w:color w:val="808080"/>
        <w:sz w:val="18"/>
        <w:szCs w:val="18"/>
        <w:lang w:val="en-US"/>
      </w:rPr>
    </w:pPr>
    <w:r>
      <w:rPr>
        <w:rFonts w:ascii="Verdana" w:hAnsi="Verdana" w:cs="Verdana"/>
        <w:b/>
        <w:bCs/>
        <w:color w:val="808080"/>
        <w:sz w:val="18"/>
        <w:szCs w:val="18"/>
        <w:lang w:val="en-US"/>
      </w:rPr>
      <w:t>Public Relations Team</w:t>
    </w:r>
  </w:p>
  <w:p w:rsidR="00F343AA" w:rsidRDefault="00F343AA">
    <w:pPr>
      <w:pStyle w:val="BodyText2"/>
      <w:jc w:val="left"/>
      <w:rPr>
        <w:rFonts w:ascii="Verdana" w:hAnsi="Verdana" w:cs="Verdana"/>
        <w:color w:val="808080"/>
        <w:sz w:val="18"/>
        <w:szCs w:val="18"/>
        <w:lang w:val="en-US"/>
      </w:rPr>
    </w:pPr>
    <w:r>
      <w:rPr>
        <w:rFonts w:ascii="Verdana" w:hAnsi="Verdana" w:cs="Verdana"/>
        <w:color w:val="808080"/>
        <w:sz w:val="18"/>
        <w:szCs w:val="18"/>
        <w:lang w:val="en-US"/>
      </w:rPr>
      <w:t xml:space="preserve">Anna Wiśniewska, WSE PR, (22) 537-77-17, 607/774 060, anna.wisniewska@gpw.pl </w:t>
    </w:r>
  </w:p>
  <w:p w:rsidR="00F343AA" w:rsidRDefault="00F343AA">
    <w:pPr>
      <w:pStyle w:val="BodyText2"/>
      <w:jc w:val="left"/>
      <w:rPr>
        <w:rFonts w:ascii="Verdana" w:hAnsi="Verdana" w:cs="Verdana"/>
        <w:color w:val="808080"/>
        <w:sz w:val="18"/>
        <w:szCs w:val="18"/>
      </w:rPr>
    </w:pPr>
    <w:r>
      <w:rPr>
        <w:rFonts w:ascii="Verdana" w:hAnsi="Verdana" w:cs="Verdana"/>
        <w:color w:val="808080"/>
        <w:sz w:val="18"/>
        <w:szCs w:val="18"/>
      </w:rPr>
      <w:t>Marcin Przeszłowski, WSE PR, (22) 537-77-66, 605/470 665, marcin.przeszlowski@gpw.pl</w:t>
    </w:r>
  </w:p>
  <w:p w:rsidR="00F343AA" w:rsidRDefault="00F343AA">
    <w:pPr>
      <w:pStyle w:val="BodyText2"/>
      <w:jc w:val="left"/>
      <w:rPr>
        <w:rFonts w:ascii="Verdana" w:hAnsi="Verdana" w:cs="Verdana"/>
        <w:color w:val="808080"/>
        <w:sz w:val="18"/>
        <w:szCs w:val="18"/>
      </w:rPr>
    </w:pPr>
    <w:r>
      <w:rPr>
        <w:rFonts w:ascii="Verdana" w:hAnsi="Verdana" w:cs="Verdana"/>
        <w:color w:val="808080"/>
        <w:sz w:val="18"/>
        <w:szCs w:val="18"/>
      </w:rPr>
      <w:t>Anna Szarek, WSE PR, (22) 537-78-99, 603/366-808, anna.szarek@gpw.pl</w:t>
    </w:r>
  </w:p>
  <w:p w:rsidR="00F343AA" w:rsidRDefault="00F343AA">
    <w:pPr>
      <w:pStyle w:val="Footer"/>
      <w:tabs>
        <w:tab w:val="clear" w:pos="4536"/>
        <w:tab w:val="clear" w:pos="9072"/>
        <w:tab w:val="left" w:pos="2789"/>
      </w:tabs>
      <w:rPr>
        <w:rFonts w:ascii="Verdana" w:hAnsi="Verdana" w:cs="Verdana"/>
        <w:color w:val="808080"/>
        <w:sz w:val="18"/>
        <w:szCs w:val="18"/>
      </w:rPr>
    </w:pPr>
    <w:r>
      <w:rPr>
        <w:rFonts w:ascii="Verdana" w:hAnsi="Verdana" w:cs="Verdana"/>
        <w:color w:val="808080"/>
        <w:sz w:val="18"/>
        <w:szCs w:val="18"/>
      </w:rPr>
      <w:tab/>
    </w:r>
  </w:p>
  <w:p w:rsidR="00F343AA" w:rsidRDefault="00F343AA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AA" w:rsidRDefault="00F343AA">
    <w:pPr>
      <w:pStyle w:val="BodyText2"/>
      <w:jc w:val="left"/>
      <w:rPr>
        <w:rFonts w:ascii="Verdana" w:hAnsi="Verdana" w:cs="Verdana"/>
        <w:b/>
        <w:bCs/>
        <w:color w:val="808080"/>
        <w:sz w:val="18"/>
        <w:szCs w:val="18"/>
        <w:lang w:val="en-US"/>
      </w:rPr>
    </w:pPr>
    <w:r>
      <w:rPr>
        <w:rFonts w:ascii="Verdana" w:hAnsi="Verdana" w:cs="Verdana"/>
        <w:b/>
        <w:bCs/>
        <w:color w:val="808080"/>
        <w:sz w:val="18"/>
        <w:szCs w:val="18"/>
        <w:lang w:val="en-US"/>
      </w:rPr>
      <w:t>Public Relations Team</w:t>
    </w:r>
  </w:p>
  <w:p w:rsidR="00F343AA" w:rsidRDefault="00F343AA">
    <w:pPr>
      <w:pStyle w:val="BodyText2"/>
      <w:jc w:val="left"/>
      <w:rPr>
        <w:rFonts w:ascii="Verdana" w:hAnsi="Verdana" w:cs="Verdana"/>
        <w:color w:val="808080"/>
        <w:sz w:val="18"/>
        <w:szCs w:val="18"/>
        <w:lang w:val="en-US"/>
      </w:rPr>
    </w:pPr>
    <w:r>
      <w:rPr>
        <w:rFonts w:ascii="Verdana" w:hAnsi="Verdana" w:cs="Verdana"/>
        <w:color w:val="808080"/>
        <w:sz w:val="18"/>
        <w:szCs w:val="18"/>
        <w:lang w:val="en-US"/>
      </w:rPr>
      <w:t xml:space="preserve">Anna Wiśniewska, WSE PR, (22) 537-77-17, 607/774 060, anna.wisniewska@gpw.pl </w:t>
    </w:r>
  </w:p>
  <w:p w:rsidR="00F343AA" w:rsidRDefault="00F343AA">
    <w:pPr>
      <w:pStyle w:val="BodyText2"/>
      <w:jc w:val="left"/>
      <w:rPr>
        <w:rFonts w:ascii="Verdana" w:hAnsi="Verdana" w:cs="Verdana"/>
        <w:color w:val="808080"/>
        <w:sz w:val="18"/>
        <w:szCs w:val="18"/>
      </w:rPr>
    </w:pPr>
    <w:r>
      <w:rPr>
        <w:rFonts w:ascii="Verdana" w:hAnsi="Verdana" w:cs="Verdana"/>
        <w:color w:val="808080"/>
        <w:sz w:val="18"/>
        <w:szCs w:val="18"/>
      </w:rPr>
      <w:t>Marcin Przeszłowski, WSE PR, (22) 537-77-66, 605/470 665, marcin.przeszlowski@gpw.pl</w:t>
    </w:r>
  </w:p>
  <w:p w:rsidR="00F343AA" w:rsidRDefault="00F343AA">
    <w:pPr>
      <w:pStyle w:val="BodyText2"/>
      <w:jc w:val="left"/>
      <w:rPr>
        <w:rFonts w:ascii="Verdana" w:hAnsi="Verdana" w:cs="Verdana"/>
        <w:color w:val="808080"/>
        <w:sz w:val="18"/>
        <w:szCs w:val="18"/>
      </w:rPr>
    </w:pPr>
    <w:r>
      <w:rPr>
        <w:rFonts w:ascii="Verdana" w:hAnsi="Verdana" w:cs="Verdana"/>
        <w:color w:val="808080"/>
        <w:sz w:val="18"/>
        <w:szCs w:val="18"/>
      </w:rPr>
      <w:t>Anna Szarek, WSE PR, (22) 537-78-99, 603/366-808, anna.szarek@gpw.pl</w:t>
    </w:r>
  </w:p>
  <w:p w:rsidR="00F343AA" w:rsidRDefault="00F343AA">
    <w:pPr>
      <w:pStyle w:val="Footer"/>
      <w:tabs>
        <w:tab w:val="clear" w:pos="4536"/>
        <w:tab w:val="clear" w:pos="9072"/>
        <w:tab w:val="left" w:pos="2789"/>
      </w:tabs>
      <w:rPr>
        <w:rFonts w:ascii="Verdana" w:hAnsi="Verdana" w:cs="Verdana"/>
        <w:color w:val="808080"/>
        <w:sz w:val="18"/>
        <w:szCs w:val="18"/>
      </w:rPr>
    </w:pPr>
    <w:r>
      <w:rPr>
        <w:rFonts w:ascii="Verdana" w:hAnsi="Verdana" w:cs="Verdana"/>
        <w:color w:val="808080"/>
        <w:sz w:val="18"/>
        <w:szCs w:val="18"/>
      </w:rPr>
      <w:tab/>
    </w:r>
  </w:p>
  <w:p w:rsidR="00F343AA" w:rsidRDefault="00F343AA">
    <w:pPr>
      <w:pStyle w:val="Footer"/>
      <w:rPr>
        <w:rFonts w:ascii="Times New Roman" w:hAnsi="Times New Roman" w:cs="Times New Roman"/>
        <w:color w:val="808080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0" type="#_x0000_t75" alt="papier_polski_tyl" style="position:absolute;margin-left:-107.45pt;margin-top:-10.95pt;width:595.5pt;height:60.15pt;z-index:-251658752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AA" w:rsidRDefault="00F343AA">
    <w:pPr>
      <w:pStyle w:val="BodyText2"/>
      <w:jc w:val="left"/>
      <w:rPr>
        <w:rFonts w:ascii="Verdana" w:hAnsi="Verdana" w:cs="Verdana"/>
        <w:b/>
        <w:bCs/>
        <w:sz w:val="18"/>
        <w:szCs w:val="18"/>
      </w:rPr>
    </w:pPr>
  </w:p>
  <w:p w:rsidR="00F343AA" w:rsidRDefault="00F343AA">
    <w:pPr>
      <w:pStyle w:val="BodyText2"/>
      <w:jc w:val="left"/>
      <w:rPr>
        <w:rFonts w:ascii="Verdana" w:hAnsi="Verdana" w:cs="Verdana"/>
        <w:b/>
        <w:bCs/>
        <w:color w:val="808080"/>
        <w:sz w:val="18"/>
        <w:szCs w:val="18"/>
      </w:rPr>
    </w:pPr>
    <w:r>
      <w:rPr>
        <w:rFonts w:ascii="Verdana" w:hAnsi="Verdana" w:cs="Verdana"/>
        <w:b/>
        <w:bCs/>
        <w:color w:val="808080"/>
        <w:sz w:val="18"/>
        <w:szCs w:val="18"/>
      </w:rPr>
      <w:t>Public Relations Team</w:t>
    </w:r>
  </w:p>
  <w:p w:rsidR="00F343AA" w:rsidRDefault="00F343AA">
    <w:pPr>
      <w:pStyle w:val="BodyText2"/>
      <w:jc w:val="left"/>
      <w:rPr>
        <w:rFonts w:ascii="Verdana" w:hAnsi="Verdana" w:cs="Verdana"/>
        <w:color w:val="808080"/>
        <w:sz w:val="18"/>
        <w:szCs w:val="18"/>
      </w:rPr>
    </w:pPr>
    <w:r>
      <w:rPr>
        <w:rFonts w:ascii="Verdana" w:hAnsi="Verdana" w:cs="Verdana"/>
        <w:color w:val="808080"/>
        <w:sz w:val="18"/>
        <w:szCs w:val="18"/>
      </w:rPr>
      <w:t>Marcin Przeszłowski, WSE PR, (22) 537-77-66, 605/470 665, marcin.przeszlowski@gpw.pl</w:t>
    </w:r>
  </w:p>
  <w:p w:rsidR="00F343AA" w:rsidRDefault="00F343AA">
    <w:pPr>
      <w:pStyle w:val="BodyText2"/>
      <w:jc w:val="left"/>
      <w:rPr>
        <w:rFonts w:ascii="Verdana" w:hAnsi="Verdana" w:cs="Verdana"/>
        <w:color w:val="808080"/>
        <w:sz w:val="18"/>
        <w:szCs w:val="18"/>
      </w:rPr>
    </w:pPr>
    <w:r>
      <w:rPr>
        <w:rFonts w:ascii="Verdana" w:hAnsi="Verdana" w:cs="Verdana"/>
        <w:color w:val="808080"/>
        <w:sz w:val="18"/>
        <w:szCs w:val="18"/>
      </w:rPr>
      <w:t>Anna Szarek, WSE PR, (22) 537-78-99, 603/366-808, anna.szarek@gpw.pl</w:t>
    </w:r>
  </w:p>
  <w:p w:rsidR="00F343AA" w:rsidRDefault="00F343AA">
    <w:pPr>
      <w:pStyle w:val="BodyText2"/>
      <w:jc w:val="left"/>
      <w:rPr>
        <w:rFonts w:ascii="Verdana" w:hAnsi="Verdana" w:cs="Verdana"/>
        <w:color w:val="808080"/>
        <w:sz w:val="18"/>
        <w:szCs w:val="18"/>
      </w:rPr>
    </w:pPr>
    <w:r>
      <w:rPr>
        <w:rFonts w:ascii="Verdana" w:hAnsi="Verdana" w:cs="Verdana"/>
        <w:color w:val="808080"/>
        <w:sz w:val="18"/>
        <w:szCs w:val="18"/>
      </w:rPr>
      <w:t xml:space="preserve">Anna Wiśniewska, WSE PR, (22) 537-77-17, 607/774 060, anna.wisniewska@gpw.pl </w:t>
    </w:r>
  </w:p>
  <w:p w:rsidR="00F343AA" w:rsidRDefault="00F343AA">
    <w:pPr>
      <w:pStyle w:val="BodyText2"/>
      <w:jc w:val="left"/>
      <w:rPr>
        <w:rFonts w:ascii="Verdana" w:hAnsi="Verdana" w:cs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3AA" w:rsidRDefault="00F343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343AA" w:rsidRDefault="00F343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AA" w:rsidRDefault="00F343AA">
    <w:pPr>
      <w:pStyle w:val="Header"/>
      <w:rPr>
        <w:rFonts w:ascii="Times New Roman" w:hAnsi="Times New Roman" w:cs="Times New Roman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papier_polski_gora" style="position:absolute;margin-left:-65.65pt;margin-top:-29.45pt;width:551.25pt;height:86.25pt;z-index:-251657728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AA" w:rsidRDefault="00F343AA">
    <w:pPr>
      <w:pStyle w:val="Header"/>
      <w:rPr>
        <w:rFonts w:ascii="Times New Roman" w:hAnsi="Times New Roman" w:cs="Times New Roman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1" type="#_x0000_t75" alt="papier_polski_gora" style="position:absolute;margin-left:-107.9pt;margin-top:-35.45pt;width:595.5pt;height:93pt;z-index:-251659776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621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D048D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AF6E7D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78EC8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1C149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03E6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F1CE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FF2FC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AA4F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96FCD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9D074F"/>
    <w:multiLevelType w:val="hybridMultilevel"/>
    <w:tmpl w:val="39FE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5300AE6"/>
    <w:multiLevelType w:val="hybridMultilevel"/>
    <w:tmpl w:val="7A2C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5FF7C3E"/>
    <w:multiLevelType w:val="multilevel"/>
    <w:tmpl w:val="36E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A1140E5"/>
    <w:multiLevelType w:val="hybridMultilevel"/>
    <w:tmpl w:val="C48A8376"/>
    <w:lvl w:ilvl="0" w:tplc="6ABE8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</w:abstractNum>
  <w:abstractNum w:abstractNumId="14">
    <w:nsid w:val="4FEA1899"/>
    <w:multiLevelType w:val="hybridMultilevel"/>
    <w:tmpl w:val="F67CA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4316E3C"/>
    <w:multiLevelType w:val="hybridMultilevel"/>
    <w:tmpl w:val="947C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A5631F9"/>
    <w:multiLevelType w:val="hybridMultilevel"/>
    <w:tmpl w:val="5696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3AA"/>
    <w:rsid w:val="00F3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pl-PL" w:eastAsia="en-US"/>
    </w:rPr>
  </w:style>
  <w:style w:type="paragraph" w:styleId="Heading2">
    <w:name w:val="heading 2"/>
    <w:basedOn w:val="Normal"/>
    <w:link w:val="Heading2Char"/>
    <w:uiPriority w:val="99"/>
    <w:qFormat/>
    <w:pPr>
      <w:spacing w:after="0" w:line="240" w:lineRule="auto"/>
      <w:outlineLvl w:val="1"/>
    </w:pPr>
    <w:rPr>
      <w:rFonts w:ascii="Arial" w:hAnsi="Arial" w:cs="Arial"/>
      <w:b/>
      <w:bCs/>
      <w:sz w:val="15"/>
      <w:szCs w:val="15"/>
      <w:lang w:eastAsia="pl-P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color w:val="auto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NoSpacing">
    <w:name w:val="No Spacing"/>
    <w:uiPriority w:val="99"/>
    <w:qFormat/>
    <w:rPr>
      <w:rFonts w:ascii="Calibri" w:hAnsi="Calibri" w:cs="Calibri"/>
      <w:lang w:val="pl-PL" w:eastAsia="en-US"/>
    </w:rPr>
  </w:style>
  <w:style w:type="character" w:customStyle="1" w:styleId="NoSpacingChar">
    <w:name w:val="No Spacing Char"/>
    <w:basedOn w:val="DefaultParagraphFont"/>
    <w:uiPriority w:val="99"/>
    <w:rPr>
      <w:rFonts w:ascii="Times New Roman" w:eastAsia="Times New Roman" w:hAnsi="Times New Roman" w:cs="Times New Roman"/>
      <w:sz w:val="22"/>
      <w:szCs w:val="22"/>
      <w:lang w:val="pl-PL" w:eastAsia="en-US"/>
    </w:rPr>
  </w:style>
  <w:style w:type="paragraph" w:styleId="BodyText2">
    <w:name w:val="Body Text 2"/>
    <w:basedOn w:val="Normal"/>
    <w:link w:val="BodyText2Char"/>
    <w:uiPriority w:val="99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</w:pPr>
    <w:rPr>
      <w:rFonts w:ascii="Arial" w:hAnsi="Arial" w:cs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pPr>
      <w:spacing w:after="0" w:line="270" w:lineRule="atLeast"/>
    </w:pPr>
    <w:rPr>
      <w:rFonts w:ascii="Tahoma" w:hAnsi="Tahoma" w:cs="Tahoma"/>
      <w:sz w:val="17"/>
      <w:szCs w:val="17"/>
      <w:lang w:eastAsia="pl-PL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Pr>
      <w:rFonts w:ascii="Times New Roman" w:hAnsi="Times New Roman" w:cs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 w:eastAsia="en-US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DocumentMap">
    <w:name w:val="Document Map"/>
    <w:basedOn w:val="Normal"/>
    <w:link w:val="DocumentMapChar"/>
    <w:uiPriority w:val="9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Lucida Grande" w:hAnsi="Lucida Grande" w:cs="Lucida Grande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218</Words>
  <Characters>1244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andrzej.szerszen</dc:creator>
  <cp:keywords/>
  <dc:description/>
  <cp:lastModifiedBy>Herbie Skeete</cp:lastModifiedBy>
  <cp:revision>2</cp:revision>
  <cp:lastPrinted>2011-02-11T09:18:00Z</cp:lastPrinted>
  <dcterms:created xsi:type="dcterms:W3CDTF">2011-05-05T16:26:00Z</dcterms:created>
  <dcterms:modified xsi:type="dcterms:W3CDTF">2011-05-05T16:26:00Z</dcterms:modified>
</cp:coreProperties>
</file>